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649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8"/>
        <w:gridCol w:w="1276"/>
        <w:gridCol w:w="5386"/>
      </w:tblGrid>
      <w:tr w14:paraId="7BF2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ADDC60">
            <w:pPr>
              <w:widowControl/>
              <w:spacing w:line="288" w:lineRule="auto"/>
              <w:ind w:firstLine="120" w:firstLineChars="5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环节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DCCD5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B92DB7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关键步骤与规则说明</w:t>
            </w:r>
          </w:p>
        </w:tc>
      </w:tr>
      <w:tr w14:paraId="2BBC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0E83A5">
            <w:pPr>
              <w:widowControl/>
              <w:spacing w:line="288" w:lineRule="auto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1.开场与致辞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FBCA54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1A6294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主持人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介绍活动、评委、辩题及双方队员；院长致辞</w:t>
            </w:r>
          </w:p>
        </w:tc>
      </w:tr>
      <w:tr w14:paraId="6B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4C13EC">
            <w:pPr>
              <w:widowControl/>
              <w:spacing w:line="288" w:lineRule="auto"/>
              <w:ind w:firstLine="120" w:firstLineChars="50"/>
              <w:jc w:val="left"/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</w:pP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2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.立论陈词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3BA12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F67DDA">
            <w:pPr>
              <w:widowControl/>
              <w:overflowPunct w:val="0"/>
              <w:spacing w:line="288" w:lineRule="auto"/>
              <w:jc w:val="left"/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正方一辩立论</w:t>
            </w:r>
            <w:bookmarkStart w:id="0" w:name="OLE_LINK2"/>
            <w:bookmarkStart w:id="1" w:name="OLE_LINK1"/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（3分钟）</w:t>
            </w:r>
            <w:bookmarkEnd w:id="0"/>
            <w:bookmarkEnd w:id="1"/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 xml:space="preserve">→反方一辩立论（3分钟） </w:t>
            </w: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 xml:space="preserve"> </w:t>
            </w:r>
          </w:p>
        </w:tc>
      </w:tr>
      <w:tr w14:paraId="1795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CAF805">
            <w:pPr>
              <w:widowControl/>
              <w:spacing w:line="288" w:lineRule="auto"/>
              <w:ind w:firstLine="120" w:firstLineChars="50"/>
              <w:jc w:val="left"/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3</w:t>
            </w: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.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驳立论陈词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E4ED7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BB962A">
            <w:pPr>
              <w:widowControl/>
              <w:spacing w:line="288" w:lineRule="auto"/>
              <w:jc w:val="left"/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</w:pPr>
            <w:bookmarkStart w:id="2" w:name="OLE_LINK10"/>
            <w:bookmarkStart w:id="3" w:name="OLE_LINK9"/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正方二辩驳对方立论（</w:t>
            </w: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2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分钟）</w:t>
            </w:r>
            <w:bookmarkEnd w:id="2"/>
            <w:bookmarkEnd w:id="3"/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→反方二辩驳对方立论（</w:t>
            </w: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2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分钟）</w:t>
            </w:r>
          </w:p>
        </w:tc>
      </w:tr>
      <w:tr w14:paraId="3D8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C4BE1C">
            <w:pPr>
              <w:widowControl/>
              <w:spacing w:line="288" w:lineRule="auto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4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.质辩环节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721E0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bookmarkStart w:id="4" w:name="OLE_LINK3"/>
            <w:bookmarkStart w:id="5" w:name="OLE_LINK4"/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分钟</w:t>
            </w:r>
            <w:bookmarkEnd w:id="4"/>
            <w:bookmarkEnd w:id="5"/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F20A6E">
            <w:pPr>
              <w:widowControl/>
              <w:spacing w:line="288" w:lineRule="auto"/>
              <w:jc w:val="left"/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正方三辩提问，反方任何一名辩手回答→反方三辩提问，正方任何一名辩手回答（仅限一名回答，提问1分钟，回答2分钟）</w:t>
            </w:r>
          </w:p>
          <w:p w14:paraId="0BDB15C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正方三辩质辩小结（1分30秒）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→</w:t>
            </w:r>
            <w:r>
              <w:rPr>
                <w:rFonts w:hint="eastAsia" w:ascii="仿宋" w:hAnsi="仿宋" w:eastAsia="仿宋" w:cs="仿宋"/>
                <w:sz w:val="24"/>
              </w:rPr>
              <w:t>反方三辩质辩小结（1分30秒）</w:t>
            </w:r>
          </w:p>
        </w:tc>
      </w:tr>
      <w:tr w14:paraId="5845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469AEF">
            <w:pPr>
              <w:widowControl/>
              <w:spacing w:line="288" w:lineRule="auto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.自由辩论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0554C9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E2B6C2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正方先开始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，双方交替发言，自由起立陈述观点。每队累计用时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6分钟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，一方时间用尽后另一方可继续发言。</w:t>
            </w:r>
          </w:p>
        </w:tc>
      </w:tr>
      <w:tr w14:paraId="31A2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D19020">
            <w:pPr>
              <w:widowControl/>
              <w:spacing w:line="288" w:lineRule="auto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.总结陈词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6CD597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24C11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正方四辩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总结（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分钟）→</w:t>
            </w:r>
            <w:r>
              <w:rPr>
                <w:rFonts w:hint="eastAsia" w:ascii="仿宋" w:hAnsi="仿宋" w:eastAsia="仿宋"/>
                <w:sz w:val="24"/>
              </w:rPr>
              <w:t>反方四辩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总结（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分钟）</w:t>
            </w:r>
          </w:p>
        </w:tc>
      </w:tr>
      <w:tr w14:paraId="4528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F0098B">
            <w:pPr>
              <w:widowControl/>
              <w:spacing w:line="288" w:lineRule="auto"/>
              <w:ind w:left="345" w:leftChars="50" w:hanging="240" w:hanging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7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.评委总结与休议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34E1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4CF231">
            <w:pPr>
              <w:widowControl/>
              <w:kinsoku w:val="0"/>
              <w:autoSpaceDE w:val="0"/>
              <w:autoSpaceDN w:val="0"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评委总结两队表现，评委合议评分</w:t>
            </w:r>
          </w:p>
        </w:tc>
      </w:tr>
      <w:tr w14:paraId="0A8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42B996">
            <w:pPr>
              <w:widowControl/>
              <w:spacing w:line="288" w:lineRule="auto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ascii="仿宋" w:hAnsi="仿宋" w:eastAsia="仿宋" w:cs="仿宋"/>
                <w:b w:val="0"/>
                <w:kern w:val="0"/>
                <w:sz w:val="24"/>
              </w:rPr>
              <w:t>7</w:t>
            </w: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.评委颁奖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E9371A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分钟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45A236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kern w:val="0"/>
                <w:sz w:val="24"/>
              </w:rPr>
              <w:t>主持人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宣布比赛结果（胜方、最佳辩手）并颁发证书，合影</w:t>
            </w:r>
          </w:p>
        </w:tc>
      </w:tr>
    </w:tbl>
    <w:p w14:paraId="6D9FF2A3">
      <w:pPr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附件一：活动流程安排</w:t>
      </w:r>
    </w:p>
    <w:p w14:paraId="75BF4EB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3ADF"/>
    <w:rsid w:val="77D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2025-12-08T00:35:00Z</dcterms:created>
  <dc:creator>橘子汽水</dc:creator>
  <cp:lastModifiedBy>橘子汽水</cp:lastModifiedBy>
  <dcterms:modified xsi:type="dcterms:W3CDTF">2025-12-08T00:35:59Z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FC48C5C0D74F4443ADFA30B57115F937_11</vt:lpwstr>
  </property>
  <property fmtid="{D5CDD505-2E9C-101B-9397-08002B2CF9AE}" pid="4" name="KSOTemplateDocerSaveRecord">
    <vt:lpwstr>eyJoZGlkIjoiYWY2N2EzM2Y0ZDQ1NDRjM2ZlMDU1Y2U5NGI4NGRjNTkiLCJ1c2VySWQiOiI0MTA2NDgyMjcifQ==</vt:lpwstr>
  </property>
</Properties>
</file>